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392"/>
        <w:gridCol w:w="2772"/>
        <w:gridCol w:w="1344"/>
        <w:gridCol w:w="3517"/>
      </w:tblGrid>
      <w:tr w14:paraId="2B59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6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BC6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新增医用耗材遴选项目清单</w:t>
            </w:r>
          </w:p>
        </w:tc>
      </w:tr>
      <w:tr w14:paraId="6F38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医用耗材名称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0A1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7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吸氧面罩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1500mm/成人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B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C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一次性使用人体动脉血样采集器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 预设型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动脉血样</w:t>
            </w:r>
          </w:p>
        </w:tc>
      </w:tr>
      <w:tr w14:paraId="30FE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带线缝合针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3-0 80cm 圆针 3/8弧 5*14（双针）线（聚酯涤纶） 蓝色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整形美容手术使用</w:t>
            </w:r>
          </w:p>
        </w:tc>
      </w:tr>
      <w:tr w14:paraId="493D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非吸收自封外科缝线 带针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整形美容手术使用逆龄线</w:t>
            </w:r>
          </w:p>
        </w:tc>
      </w:tr>
      <w:tr w14:paraId="1AD2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持续葡糖糖监测系统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由传感器套件、发射器套件、应用程序组成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不扎手指，持续监测血糖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15天</w:t>
            </w:r>
          </w:p>
        </w:tc>
      </w:tr>
      <w:tr w14:paraId="1DEA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穴位压力刺激贴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耳贴  100PCS/板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球状体、医用胶布</w:t>
            </w:r>
          </w:p>
        </w:tc>
      </w:tr>
      <w:tr w14:paraId="49CC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一次性使用喉镜片包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大、中、小号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供临床喉部检查、急救及麻醉手术时协助插管用</w:t>
            </w:r>
          </w:p>
        </w:tc>
      </w:tr>
      <w:tr w14:paraId="39E0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高效能医用多酶清洗液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2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C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D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邻苯二甲醛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3704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7F81"/>
    <w:rsid w:val="613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2025-02-25T00:41:00Z</dcterms:created>
  <dc:creator>Administrator</dc:creator>
  <cp:lastModifiedBy>Administrator</cp:lastModifiedBy>
  <dcterms:modified xsi:type="dcterms:W3CDTF">2025-02-25T00:42:40Z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203C69E526A54884A27ADF06E863CA84_11</vt:lpwstr>
  </property>
  <property fmtid="{D5CDD505-2E9C-101B-9397-08002B2CF9AE}" pid="4" name="KSOTemplateDocerSaveRecord">
    <vt:lpwstr>eyJoZGlkIjoiOThkMTZkNDI3MzA0MDBjYjJhNTVmY2EwNTA4YWE0MmUifQ==</vt:lpwstr>
  </property>
</Properties>
</file>